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Предметное окружение</w:t>
      </w:r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Педагог продолжает расширять и уточнять представления детей о предметном мире: о видах транспорта (наземном, подземном, воздушном, водном) и предметах, облегчающих труд взрослых на производстве (калькулятор, робот, компьютер, станки и т. д.).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С помощью игр типа «Определи предметы, облегчающие труд на производстве», «Умные машины» детей побуждают делать выводы: эти предметы могут повысить качество и скорость выполнения действий, могут даже сами выполнить сложные операции за человека.</w:t>
      </w:r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Следует углублять представления о предметах, удовлетворяющих духовные и интеллектуальные потребности людей (предметы, результаты труда ученых и деятелей искусства – самые удивительные достижения людей). Задача – подвести детей к осознанию того, что искусство помогает всем нам понять красоту в ее разных проявлениях, в том числе красоту человеческого благородства, самопожертвования, а подлинные произведения искусства оставляют глубокий след в душе каждого.</w:t>
      </w:r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У детей следует формировать чувство восхищения совершенством рукотворных предметов и объектов природы. Это помогает им понять ретроспективу и перспективу предметного мира, осознать роль человека-творца и человека-труженика. Следует обратить внимание детей на то, каких высот достиг человек в мире науки (распахнул двери в космос – построенные им лаборатории-спутники и корабли с людьми на борту летают во Вселенной).</w:t>
      </w:r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Особое место в работе отводится теме «Человек + Природа = Удивительные вещи». Нужно подвести детей к пониманию: то, чего человеку не дала природа (крылья, как у птиц; плавники, как у рыб, и т. д.), он придумал и создал сам. Предметы рукотворного мира часто создаются по подобию объектов природы (в этом их сходство), а элементы, которых нет в природе, человек создает сам (в этом их различие).</w:t>
      </w:r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Детей продолжают знакомить с прошлым, настоящим и будущим предметного мира. Воспитателю необходимо искать и находить варианты раскрытия связей в системах «человек – предмет», «ребенок – предмет». Рассматривая с детьми предметы, он подчеркивает: предмет – продукт творческой мысли человека. Понимание этого очень важно для социального и творческого развития детей и становления их мировидения. Воспитатель помогает понять, что предметы создаются и преобразуются многими поколениями. При изложении исторического взгляда на предметный мир не следует ограничиваться только монологом-рассказом: необходимо включать в «игры-путешествия» как можно больше действий (например, осветить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комнату свечой, керосиновой лампой, написать несколько слов гусиным пером, перьевой ручкой). Не следует перегружать детей большим количеством вопросов; сводить организацию «игр-путешествий» только к форме познавательных занятий. Мы рекомендуем проводить такие игры-путешествия, как «Предшественники современных кораблей», «Обогревательные приборы», «Что было до микроскопа», «Старинные куклы», «Путешествие в прошлое книги». Показывая ребенку, как человек изменял предметы, делал их более удобными и полезными, воспитатель открывает перед ним перспективу: как еще можно изменить предмет, сделать его проще, красивее и удобнее.</w:t>
      </w:r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Целесообразны задания на составление «чертежей» и «проектов»: воспитатель предлагает детям, используя разные геометрические фигуры, сделать на бумаге набросок клумбы, которая может быть разбита перед входом в детский сад, цветочного лабиринта и т. п.</w:t>
      </w:r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Детей продолжают учить различать предметы по цвету, совершенствуют умение группировать их по этому признаку, уточняют представления о сигнальной роли цвета (окраска киосков, легковых автомашин и комбайнов). Целесообразно использовать дидактические игры и упражнения типа «Уточним цвет предмета», «Радужный хоровод», «Составь букет», «Костюмы для Петрушек».</w:t>
      </w:r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У детей углубляют представления о естественных и искусственных материалах. Можно организовать игры-эксперименты, игры-опыты («Мир металлов», «Мир пластмасс», «Мир ткани» и т. д.). Например, дети рассматривают разные виды ткани, отмечают их явные различия (цвет, структура поверхности), описывают свойства ткани (сравнить степень </w:t>
      </w:r>
      <w:proofErr w:type="spellStart"/>
      <w:r w:rsidRPr="00B61042">
        <w:rPr>
          <w:rFonts w:ascii="Times New Roman" w:eastAsia="Times New Roman" w:hAnsi="Times New Roman" w:cs="Times New Roman"/>
          <w:sz w:val="28"/>
          <w:szCs w:val="28"/>
        </w:rPr>
        <w:t>сминаемости</w:t>
      </w:r>
      <w:proofErr w:type="spellEnd"/>
      <w:r w:rsidRPr="00B61042">
        <w:rPr>
          <w:rFonts w:ascii="Times New Roman" w:eastAsia="Times New Roman" w:hAnsi="Times New Roman" w:cs="Times New Roman"/>
          <w:sz w:val="28"/>
          <w:szCs w:val="28"/>
        </w:rPr>
        <w:t>; разрезать пополам каждый кусочек ткани и сравнить, насколько легко или трудно работать ножницами; попытаться разорвать кусочки на две части и сравнить степень необходимых для этого усилий; опустить в воду и определить скорость намокания), делают общий вывод о сходстве и различиях видов ткани. Взрослый обращает внимание детей на зависимость использования материала от его свойств и качеств.</w:t>
      </w:r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Следует чаще проводить упражнения типа «Кто (что) лишний (лишнее)?», «Похожи – не похожи». В процессе их выполнения дети учатся использовать рациональные способы действий (например, окинув взглядом все предметы, определить, как одним словом можно назвать большинство из них, мысленно вычленить объект, который не относится к данной группе, то есть лишний). В начале года предметы следует подбирать так, чтобы наличие лишнего было очевидным (например, предметы искусства и природный мир). Постепенно упражнения следует усложнять.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должен задавать детям вопросы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(«Как ты догадался, что этот предмет лишний?» и «Объясни, как ты работал, выполняя задание»), побуждающие к размышлениям, анализу; учить их отгадывать и составлять загадки, отличать реальные события от нереальных (дидактические игры и упражнения типа «Что не так?», «Чего в жизни не бывает?»).</w:t>
      </w:r>
      <w:proofErr w:type="gramEnd"/>
    </w:p>
    <w:p w:rsidR="00FA274E" w:rsidRPr="00B61042" w:rsidRDefault="00FA274E" w:rsidP="00FA274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Особую ценность в работе имеют коллекции, собранные и оформленные детьми и взрослыми в совместной деятельности, например, «От глины до фарфора», «Напольные часы», «Жилища в разных природных условиях».</w:t>
      </w:r>
    </w:p>
    <w:p w:rsidR="00FD3C6B" w:rsidRDefault="00FD3C6B"/>
    <w:sectPr w:rsidR="00FD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274E"/>
    <w:rsid w:val="00FA274E"/>
    <w:rsid w:val="00FD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2018-04-04T20:29:00Z</dcterms:created>
  <dcterms:modified xsi:type="dcterms:W3CDTF">2018-04-04T20:29:00Z</dcterms:modified>
</cp:coreProperties>
</file>